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6F20BB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6F20BB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6F20BB">
        <w:tc>
          <w:tcPr>
            <w:tcW w:w="1809" w:type="dxa"/>
          </w:tcPr>
          <w:p w:rsidR="00AE2B3D" w:rsidRPr="00470AC3" w:rsidRDefault="009C6131" w:rsidP="009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C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701" w:type="dxa"/>
          </w:tcPr>
          <w:p w:rsidR="00AE2B3D" w:rsidRPr="004C5643" w:rsidRDefault="004C5643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</w:p>
        </w:tc>
        <w:tc>
          <w:tcPr>
            <w:tcW w:w="709" w:type="dxa"/>
          </w:tcPr>
          <w:p w:rsidR="00AE2B3D" w:rsidRPr="00721D2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6F20BB" w:rsidP="006F2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Дисциплина базируется на знаниях, умениях и навыках, полученных при изучении следующих дисциплин: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икро-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акроэкономики;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еньги, кредит, банки;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Финансы; Корпоративные финансы; Г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осударственное регулирование и государственный бюджет.</w:t>
            </w:r>
            <w:proofErr w:type="gramEnd"/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2916BA" w:rsidP="00400F7E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курса 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0F7E" w:rsidRPr="004C5643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знаний в  области  </w:t>
            </w:r>
            <w:r w:rsidR="00400F7E" w:rsidRPr="00400F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функционирования рынка ценных бумаг и механизм биржевых операций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</w:t>
            </w:r>
            <w:r w:rsidR="0040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становления и дальнейшего развития финансового рынка страны и его составляющей – РЦБ, как наиболее перспективного сектора</w:t>
            </w:r>
            <w:proofErr w:type="gramStart"/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4C5643" w:rsidP="004C5643">
            <w:pPr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4C5643" w:rsidRPr="004C5643" w:rsidRDefault="00A4165D" w:rsidP="004C56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643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дисциплины «Фондовый рынок и операции с  ценными бумагами» студент должен знать: 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      </w:r>
          </w:p>
          <w:p w:rsidR="00AE2B3D" w:rsidRPr="00E63A0D" w:rsidRDefault="004C5643" w:rsidP="00BC069B">
            <w:pPr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 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Сейткасимов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Таркановского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СПб, АО «Комплект»,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Кулекеев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</w:t>
            </w: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Джексебаева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Рубцов Б.Б. Зарубежные фондовые рынки: инструменты, структура, механизм функционирования, М., 2010г.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Дуглас Л.Г. Анализ рисков операций с облигациями на рынке ценных бумаг, М..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Кенжегузин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AE2B3D" w:rsidRPr="00E63A0D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Казахстан. Учебное пособие.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А.:Экономика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 xml:space="preserve">учебнику и финансовой отчетности производственной компании выбранной из сайта </w:t>
            </w:r>
            <w:hyperlink w:history="1">
              <w:r w:rsidRPr="00F56615">
                <w:rPr>
                  <w:rStyle w:val="ad"/>
                  <w:rFonts w:ascii="Times New Roman" w:eastAsia="Calibri" w:hAnsi="Times New Roman" w:cs="Times New Roman"/>
                </w:rPr>
                <w:t>www.kase.kz</w:t>
              </w:r>
              <w:r w:rsidRPr="00F56615">
                <w:rPr>
                  <w:rStyle w:val="ad"/>
                  <w:rFonts w:ascii="Calibri" w:eastAsia="Calibri" w:hAnsi="Calibri" w:cs="Times New Roman"/>
                </w:rPr>
                <w:t xml:space="preserve">, </w:t>
              </w:r>
              <w:r w:rsidRPr="001B4AC9">
                <w:rPr>
                  <w:rStyle w:val="ad"/>
                  <w:rFonts w:ascii="Calibri" w:eastAsia="Calibri" w:hAnsi="Calibri" w:cs="Times New Roman"/>
                  <w:color w:val="auto"/>
                </w:rPr>
                <w:t>но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 об инвестициях,</w:t>
            </w:r>
            <w:r w:rsidRPr="001B4AC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379"/>
        <w:gridCol w:w="879"/>
        <w:gridCol w:w="1672"/>
      </w:tblGrid>
      <w:tr w:rsidR="00B8343C" w:rsidRPr="00B8343C" w:rsidTr="00B8343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B8343C" w:rsidRPr="00B8343C" w:rsidTr="00F73DD6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     М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. Формирование  и механизм  функционирования РЦБ</w:t>
            </w:r>
          </w:p>
        </w:tc>
      </w:tr>
      <w:tr w:rsidR="00B8343C" w:rsidRPr="00B8343C" w:rsidTr="00B8343C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Формирование фондового рынка в Республике Казахстан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B8343C" w:rsidTr="00B8343C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Формирование фондового рынка в Республике Казахстан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Понятие механизма формирования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B8343C" w:rsidRPr="00B8343C" w:rsidTr="00B8343C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Понятие механизма формирования рынка ценных бумаг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(Л3)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(С3)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1.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Региональная инвестиционная политика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1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8343C" w:rsidRPr="00B8343C" w:rsidTr="00B8343C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</w:t>
            </w:r>
          </w:p>
        </w:tc>
      </w:tr>
      <w:tr w:rsidR="00B8343C" w:rsidRPr="00B8343C" w:rsidTr="00B8343C">
        <w:trPr>
          <w:cantSplit/>
          <w:trHeight w:val="51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2.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(Л5)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(С5)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9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3.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B8343C" w:rsidTr="00B8343C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34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4.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8343C" w:rsidRPr="00B8343C" w:rsidTr="00B8343C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B8343C" w:rsidRPr="00B8343C" w:rsidTr="00B8343C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5.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10</w:t>
            </w:r>
          </w:p>
        </w:tc>
      </w:tr>
      <w:tr w:rsidR="00B8343C" w:rsidRPr="00B8343C" w:rsidTr="00B8343C">
        <w:trPr>
          <w:cantSplit/>
          <w:trHeight w:val="32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  <w:tr w:rsidR="00B8343C" w:rsidRPr="00B8343C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*0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,1</w:t>
            </w:r>
          </w:p>
        </w:tc>
      </w:tr>
      <w:tr w:rsidR="00B8343C" w:rsidRPr="00B8343C" w:rsidTr="00B8343C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Л8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-</w:t>
            </w:r>
          </w:p>
        </w:tc>
      </w:tr>
      <w:tr w:rsidR="00B8343C" w:rsidRPr="00B8343C" w:rsidTr="00B8343C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(С8)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5</w:t>
            </w:r>
          </w:p>
        </w:tc>
      </w:tr>
      <w:tr w:rsidR="00B8343C" w:rsidRPr="00B8343C" w:rsidTr="00294F6D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. Инфраструктура РЦБ</w:t>
            </w:r>
          </w:p>
        </w:tc>
      </w:tr>
      <w:tr w:rsidR="00B8343C" w:rsidRPr="00B8343C" w:rsidTr="00B8343C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B8343C" w:rsidTr="00B8343C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B8343C">
              <w:rPr>
                <w:rFonts w:ascii="Times New Roman" w:eastAsia="Times New Roman" w:hAnsi="Times New Roman" w:cs="Times New Roman"/>
                <w:iCs/>
                <w:lang w:eastAsia="ru-RU"/>
              </w:rPr>
              <w:t>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6.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10</w:t>
            </w:r>
          </w:p>
        </w:tc>
      </w:tr>
      <w:tr w:rsidR="00B8343C" w:rsidRPr="00B8343C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 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</w:tr>
      <w:tr w:rsidR="00B8343C" w:rsidRPr="00B8343C" w:rsidTr="00B8343C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7.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10</w:t>
            </w:r>
          </w:p>
        </w:tc>
      </w:tr>
      <w:tr w:rsidR="00B8343C" w:rsidRPr="00B8343C" w:rsidTr="00B8343C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 11)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B8343C" w:rsidRPr="00B8343C" w:rsidTr="00B8343C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(С11)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8. Показатели коммерческой эффективности, показатели бюджетной эффективности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10</w:t>
            </w:r>
          </w:p>
        </w:tc>
      </w:tr>
      <w:tr w:rsidR="00B8343C" w:rsidRPr="00B8343C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(Л12)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(С12)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 9.Анализировать этапы оценки риска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(Л13)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B8343C" w:rsidTr="00B8343C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(С13)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5</w:t>
            </w:r>
          </w:p>
        </w:tc>
      </w:tr>
      <w:tr w:rsidR="00B8343C" w:rsidRPr="00B8343C" w:rsidTr="00B8343C">
        <w:trPr>
          <w:cantSplit/>
          <w:trHeight w:val="56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10. Измерение доходности краткосрочных финансов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cr/>
              <w:t>х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cr/>
              <w:t>инструментов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-15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(Л14-15)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-</w:t>
            </w:r>
          </w:p>
        </w:tc>
      </w:tr>
      <w:tr w:rsidR="00B8343C" w:rsidRPr="00B8343C" w:rsidTr="00B8343C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Pr="003121B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    5;5</w:t>
            </w:r>
          </w:p>
        </w:tc>
      </w:tr>
      <w:tr w:rsidR="00B8343C" w:rsidRPr="00B8343C" w:rsidTr="00B8343C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СРС 11. Особенности 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Рубежный контроль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B8343C" w:rsidRPr="00B8343C" w:rsidRDefault="00B8343C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4165D" w:rsidRDefault="00A4165D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F72809" w:rsidRPr="00A4165D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35494"/>
    <w:multiLevelType w:val="hybridMultilevel"/>
    <w:tmpl w:val="507CB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7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21B9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F7E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643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4D7"/>
    <w:rsid w:val="004E3EB7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0BB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1C58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3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343C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69B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84</cp:revision>
  <cp:lastPrinted>2016-04-21T03:25:00Z</cp:lastPrinted>
  <dcterms:created xsi:type="dcterms:W3CDTF">2016-04-08T05:07:00Z</dcterms:created>
  <dcterms:modified xsi:type="dcterms:W3CDTF">2016-06-16T23:19:00Z</dcterms:modified>
</cp:coreProperties>
</file>